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A PICOT Question and Evidence-based Outlook </w:t>
      </w:r>
    </w:p>
    <w:p>
      <w:pPr>
        <w:pStyle w:val="style0"/>
        <w:spacing w:lineRule="auto" w:line="480"/>
        <w:jc w:val="center"/>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Name </w:t>
      </w:r>
    </w:p>
    <w:p>
      <w:pPr>
        <w:pStyle w:val="style0"/>
        <w:spacing w:lineRule="auto" w:line="480"/>
        <w:jc w:val="center"/>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Institutional Affiliation </w:t>
      </w:r>
    </w:p>
    <w:p>
      <w:pPr>
        <w:pStyle w:val="style0"/>
        <w:spacing w:lineRule="auto" w:line="480"/>
        <w:jc w:val="center"/>
        <w:rPr>
          <w:rFonts w:ascii="Times New Roman" w:cs="Times New Roman" w:hAnsi="Times New Roman"/>
          <w:color w:val="000000"/>
          <w:sz w:val="24"/>
          <w:szCs w:val="24"/>
          <w:shd w:val="clear" w:color="auto" w:fill="ffffff"/>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jc w:val="center"/>
        <w:rPr>
          <w:rFonts w:ascii="Times New Roman" w:cs="Times New Roman" w:hAnsi="Times New Roman"/>
          <w:b/>
          <w:color w:val="000000"/>
          <w:sz w:val="24"/>
          <w:szCs w:val="24"/>
          <w:shd w:val="clear" w:color="auto" w:fill="ffffff"/>
        </w:rPr>
      </w:pPr>
    </w:p>
    <w:p>
      <w:pPr>
        <w:pStyle w:val="style0"/>
        <w:spacing w:lineRule="auto" w:line="480"/>
        <w:rPr>
          <w:rFonts w:ascii="Times New Roman" w:cs="Times New Roman" w:hAnsi="Times New Roman"/>
          <w:b/>
          <w:color w:val="000000"/>
          <w:sz w:val="24"/>
          <w:szCs w:val="24"/>
          <w:shd w:val="clear" w:color="auto" w:fill="ffffff"/>
        </w:rPr>
      </w:pPr>
    </w:p>
    <w:p>
      <w:pPr>
        <w:pStyle w:val="style0"/>
        <w:spacing w:lineRule="auto" w:line="480"/>
        <w:jc w:val="center"/>
        <w:rPr>
          <w:rStyle w:val="style88"/>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Urinary Tract Infections</w:t>
      </w:r>
    </w:p>
    <w:p>
      <w:pPr>
        <w:pStyle w:val="style0"/>
        <w:spacing w:lineRule="auto" w:line="480"/>
        <w:jc w:val="center"/>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Introduction</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Have you ever sat down and tried to reason why the united states of America</w:t>
      </w:r>
      <w:r>
        <w:rPr>
          <w:rFonts w:ascii="Times New Roman" w:cs="Times New Roman" w:hAnsi="Times New Roman"/>
          <w:color w:val="000000"/>
          <w:sz w:val="24"/>
          <w:szCs w:val="24"/>
        </w:rPr>
        <w:t xml:space="preserve"> allocate an overwhelming budget in the sector of healthcare more than other </w:t>
      </w:r>
      <w:r>
        <w:rPr>
          <w:rFonts w:ascii="Times New Roman" w:cs="Times New Roman" w:hAnsi="Times New Roman"/>
          <w:color w:val="000000"/>
          <w:sz w:val="24"/>
          <w:szCs w:val="24"/>
        </w:rPr>
        <w:t>countries in the world, yet it</w:t>
      </w:r>
      <w:r>
        <w:rPr>
          <w:rFonts w:ascii="Times New Roman" w:cs="Times New Roman" w:hAnsi="Times New Roman"/>
          <w:color w:val="000000"/>
          <w:sz w:val="24"/>
          <w:szCs w:val="24"/>
        </w:rPr>
        <w:t xml:space="preserve"> ranked 37</w:t>
      </w:r>
      <w:r>
        <w:rPr>
          <w:rFonts w:ascii="Times New Roman" w:cs="Times New Roman" w:hAnsi="Times New Roman"/>
          <w:color w:val="000000"/>
          <w:sz w:val="24"/>
          <w:szCs w:val="24"/>
          <w:vertAlign w:val="superscript"/>
        </w:rPr>
        <w:t>th</w:t>
      </w:r>
      <w:r>
        <w:rPr>
          <w:rFonts w:ascii="Times New Roman" w:cs="Times New Roman" w:hAnsi="Times New Roman"/>
          <w:color w:val="000000"/>
          <w:sz w:val="24"/>
          <w:szCs w:val="24"/>
        </w:rPr>
        <w:t xml:space="preserve"> in the global world ranking? Have you ever get interested in comprehending why patients are called from their hospital beds at an interval of 2-4 hours for animate signs when they need to sleep most? Final</w:t>
      </w:r>
      <w:r>
        <w:rPr>
          <w:rFonts w:ascii="Times New Roman" w:cs="Times New Roman" w:hAnsi="Times New Roman"/>
          <w:color w:val="000000"/>
          <w:sz w:val="24"/>
          <w:szCs w:val="24"/>
        </w:rPr>
        <w:t xml:space="preserve">ly, </w:t>
      </w:r>
      <w:r>
        <w:rPr>
          <w:rFonts w:ascii="Times New Roman" w:cs="Times New Roman" w:hAnsi="Times New Roman"/>
          <w:color w:val="000000"/>
          <w:sz w:val="24"/>
          <w:szCs w:val="24"/>
        </w:rPr>
        <w:t xml:space="preserve">have you ever </w:t>
      </w:r>
      <w:r>
        <w:rPr>
          <w:rFonts w:ascii="Times New Roman" w:cs="Times New Roman" w:hAnsi="Times New Roman"/>
          <w:color w:val="000000"/>
          <w:sz w:val="24"/>
          <w:szCs w:val="24"/>
        </w:rPr>
        <w:t>pondered the question as to why it takes a prolonged</w:t>
      </w:r>
      <w:r>
        <w:rPr>
          <w:rFonts w:ascii="Times New Roman" w:cs="Times New Roman" w:hAnsi="Times New Roman"/>
          <w:color w:val="000000"/>
          <w:sz w:val="24"/>
          <w:szCs w:val="24"/>
        </w:rPr>
        <w:t xml:space="preserve"> period for a piece of an evidence-</w:t>
      </w:r>
      <w:r>
        <w:rPr>
          <w:rFonts w:ascii="Times New Roman" w:cs="Times New Roman" w:hAnsi="Times New Roman"/>
          <w:color w:val="000000"/>
          <w:sz w:val="24"/>
          <w:szCs w:val="24"/>
        </w:rPr>
        <w:t>de</w:t>
      </w:r>
      <w:r>
        <w:rPr>
          <w:rFonts w:ascii="Times New Roman" w:cs="Times New Roman" w:hAnsi="Times New Roman"/>
          <w:color w:val="000000"/>
          <w:sz w:val="24"/>
          <w:szCs w:val="24"/>
        </w:rPr>
        <w:t xml:space="preserve">veloped </w:t>
      </w:r>
      <w:r>
        <w:rPr>
          <w:rFonts w:ascii="Times New Roman" w:cs="Times New Roman" w:hAnsi="Times New Roman"/>
          <w:color w:val="000000"/>
          <w:sz w:val="24"/>
          <w:szCs w:val="24"/>
        </w:rPr>
        <w:t>probe to be restated towards</w:t>
      </w:r>
      <w:r>
        <w:rPr>
          <w:rFonts w:ascii="Times New Roman" w:cs="Times New Roman" w:hAnsi="Times New Roman"/>
          <w:color w:val="000000"/>
          <w:sz w:val="24"/>
          <w:szCs w:val="24"/>
        </w:rPr>
        <w:t xml:space="preserve"> the authentic globe </w:t>
      </w:r>
      <w:r>
        <w:rPr>
          <w:rFonts w:ascii="Times New Roman" w:cs="Times New Roman" w:hAnsi="Times New Roman"/>
          <w:color w:val="000000"/>
          <w:sz w:val="24"/>
          <w:szCs w:val="24"/>
        </w:rPr>
        <w:t xml:space="preserve">to recuperate the aspect of health as well as </w:t>
      </w:r>
      <w:r>
        <w:rPr>
          <w:rFonts w:ascii="Times New Roman" w:cs="Times New Roman" w:hAnsi="Times New Roman"/>
          <w:color w:val="000000"/>
          <w:sz w:val="24"/>
          <w:szCs w:val="24"/>
        </w:rPr>
        <w:t>the patient's aftermath?</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rPr>
        <w:t xml:space="preserve">Tina Magers, a </w:t>
      </w:r>
      <w:r>
        <w:rPr>
          <w:rFonts w:ascii="Times New Roman" w:cs="Times New Roman" w:hAnsi="Times New Roman"/>
          <w:color w:val="000000"/>
          <w:sz w:val="24"/>
          <w:szCs w:val="24"/>
        </w:rPr>
        <w:t>facilitator</w:t>
      </w:r>
      <w:r>
        <w:rPr>
          <w:rFonts w:ascii="Times New Roman" w:cs="Times New Roman" w:hAnsi="Times New Roman"/>
          <w:color w:val="000000"/>
          <w:sz w:val="24"/>
          <w:szCs w:val="24"/>
        </w:rPr>
        <w:t xml:space="preserve"> at Mississippi </w:t>
      </w:r>
      <w:r>
        <w:rPr>
          <w:rFonts w:ascii="Times New Roman" w:cs="Times New Roman" w:hAnsi="Times New Roman"/>
          <w:color w:val="000000"/>
          <w:sz w:val="24"/>
          <w:szCs w:val="24"/>
        </w:rPr>
        <w:t xml:space="preserve">Baptist Health Systems, together with her cohorts, questioned the degree of justification as to why </w:t>
      </w:r>
      <w:r>
        <w:rPr>
          <w:rFonts w:ascii="Times New Roman" w:cs="Times New Roman" w:hAnsi="Times New Roman"/>
          <w:color w:val="000000"/>
          <w:sz w:val="24"/>
          <w:szCs w:val="24"/>
          <w:shd w:val="clear" w:color="auto" w:fill="ffffff"/>
        </w:rPr>
        <w:t>infections of the urinary tract are associ</w:t>
      </w:r>
      <w:r>
        <w:rPr>
          <w:rFonts w:ascii="Times New Roman" w:cs="Times New Roman" w:hAnsi="Times New Roman"/>
          <w:color w:val="000000"/>
          <w:sz w:val="24"/>
          <w:szCs w:val="24"/>
          <w:shd w:val="clear" w:color="auto" w:fill="ffffff"/>
        </w:rPr>
        <w:t>ated with catheter affect</w:t>
      </w:r>
      <w:r>
        <w:rPr>
          <w:rFonts w:ascii="Times New Roman" w:cs="Times New Roman" w:hAnsi="Times New Roman"/>
          <w:color w:val="000000"/>
          <w:sz w:val="24"/>
          <w:szCs w:val="24"/>
          <w:shd w:val="clear" w:color="auto" w:fill="ffffff"/>
        </w:rPr>
        <w:t xml:space="preserve"> about 30% of patients ad</w:t>
      </w:r>
      <w:r>
        <w:rPr>
          <w:rFonts w:ascii="Times New Roman" w:cs="Times New Roman" w:hAnsi="Times New Roman"/>
          <w:color w:val="000000"/>
          <w:sz w:val="24"/>
          <w:szCs w:val="24"/>
          <w:shd w:val="clear" w:color="auto" w:fill="ffffff"/>
        </w:rPr>
        <w:t xml:space="preserve">mitted to hospitals </w:t>
      </w:r>
      <w:r>
        <w:rPr>
          <w:rFonts w:ascii="Times New Roman" w:cs="Times New Roman" w:hAnsi="Times New Roman"/>
          <w:color w:val="000000"/>
          <w:sz w:val="24"/>
          <w:szCs w:val="24"/>
          <w:shd w:val="clear" w:color="auto" w:fill="ffffff"/>
        </w:rPr>
        <w:t xml:space="preserve">(Melnyk, 2016). </w:t>
      </w:r>
      <w:r>
        <w:rPr>
          <w:rFonts w:ascii="Times New Roman" w:cs="Times New Roman" w:hAnsi="Times New Roman"/>
          <w:color w:val="000000"/>
          <w:sz w:val="24"/>
          <w:szCs w:val="24"/>
          <w:shd w:val="clear" w:color="auto" w:fill="ffffff"/>
        </w:rPr>
        <w:t>The team</w:t>
      </w:r>
      <w:r>
        <w:rPr>
          <w:rFonts w:ascii="Times New Roman" w:cs="Times New Roman" w:hAnsi="Times New Roman"/>
          <w:color w:val="000000"/>
          <w:sz w:val="24"/>
          <w:szCs w:val="24"/>
          <w:shd w:val="clear" w:color="auto" w:fill="ffffff"/>
        </w:rPr>
        <w:t xml:space="preserve"> interrogated what ev</w:t>
      </w:r>
      <w:r>
        <w:rPr>
          <w:rFonts w:ascii="Times New Roman" w:cs="Times New Roman" w:hAnsi="Times New Roman"/>
          <w:color w:val="000000"/>
          <w:sz w:val="24"/>
          <w:szCs w:val="24"/>
          <w:shd w:val="clear" w:color="auto" w:fill="ffffff"/>
        </w:rPr>
        <w:t>idence exists that cloud expose</w:t>
      </w:r>
      <w:r>
        <w:rPr>
          <w:rFonts w:ascii="Times New Roman" w:cs="Times New Roman" w:hAnsi="Times New Roman"/>
          <w:color w:val="000000"/>
          <w:sz w:val="24"/>
          <w:szCs w:val="24"/>
          <w:shd w:val="clear" w:color="auto" w:fill="ffffff"/>
        </w:rPr>
        <w:t xml:space="preserve">s a mitigation measure of this problem to occur in the future. For this reason, the team developed a question formatted in PICOT style that enhanced them to conduct that accelerated </w:t>
      </w:r>
      <w:bookmarkStart w:id="0" w:name="_GoBack"/>
      <w:bookmarkEnd w:id="0"/>
      <w:r>
        <w:rPr>
          <w:rFonts w:ascii="Times New Roman" w:cs="Times New Roman" w:hAnsi="Times New Roman"/>
          <w:color w:val="000000"/>
          <w:sz w:val="24"/>
          <w:szCs w:val="24"/>
          <w:shd w:val="clear" w:color="auto" w:fill="ffffff"/>
        </w:rPr>
        <w:t>skilful</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search for the best evidence.</w:t>
      </w:r>
    </w:p>
    <w:p>
      <w:pPr>
        <w:pStyle w:val="style0"/>
        <w:spacing w:lineRule="auto" w:line="480"/>
        <w:ind w:firstLine="720"/>
        <w:jc w:val="center"/>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 xml:space="preserve">Use of PICOT Outlook When Caring </w:t>
      </w:r>
      <w:r>
        <w:rPr>
          <w:rFonts w:ascii="Times New Roman" w:cs="Times New Roman" w:hAnsi="Times New Roman"/>
          <w:b/>
          <w:color w:val="000000"/>
          <w:sz w:val="24"/>
          <w:szCs w:val="24"/>
          <w:shd w:val="clear" w:color="auto" w:fill="ffffff"/>
        </w:rPr>
        <w:t>for</w:t>
      </w:r>
      <w:r>
        <w:rPr>
          <w:rFonts w:ascii="Times New Roman" w:cs="Times New Roman" w:hAnsi="Times New Roman"/>
          <w:b/>
          <w:color w:val="000000"/>
          <w:sz w:val="24"/>
          <w:szCs w:val="24"/>
          <w:shd w:val="clear" w:color="auto" w:fill="ffffff"/>
        </w:rPr>
        <w:t xml:space="preserve"> Patients attacked by Urinary Tract Infections</w:t>
      </w:r>
    </w:p>
    <w:p>
      <w:pPr>
        <w:pStyle w:val="style0"/>
        <w:spacing w:lineRule="auto" w:line="480"/>
        <w:ind w:firstLine="720"/>
        <w:rPr>
          <w:rFonts w:ascii="Times New Roman" w:cs="Times New Roman" w:hAnsi="Times New Roman"/>
          <w:color w:val="000000"/>
          <w:sz w:val="24"/>
          <w:szCs w:val="24"/>
          <w:highlight w:val="yellow"/>
          <w:shd w:val="clear" w:color="auto" w:fill="ffffff"/>
        </w:rPr>
      </w:pPr>
      <w:r>
        <w:rPr>
          <w:rFonts w:ascii="Times New Roman" w:cs="Times New Roman" w:hAnsi="Times New Roman"/>
          <w:color w:val="000000"/>
          <w:sz w:val="24"/>
          <w:szCs w:val="24"/>
          <w:shd w:val="clear" w:color="auto" w:fill="ffffff"/>
        </w:rPr>
        <w:t xml:space="preserve">The rehearse posterity </w:t>
      </w:r>
      <w:r>
        <w:rPr>
          <w:rFonts w:ascii="Times New Roman" w:cs="Times New Roman" w:hAnsi="Times New Roman"/>
          <w:color w:val="000000"/>
          <w:sz w:val="24"/>
          <w:szCs w:val="24"/>
          <w:shd w:val="clear" w:color="auto" w:fill="ffffff"/>
        </w:rPr>
        <w:t>recognized for the future directive is the necessity to propose and administer care practices that</w:t>
      </w:r>
      <w:r>
        <w:rPr>
          <w:rFonts w:ascii="Times New Roman" w:cs="Times New Roman" w:hAnsi="Times New Roman"/>
          <w:color w:val="000000"/>
          <w:sz w:val="24"/>
          <w:szCs w:val="24"/>
          <w:shd w:val="clear" w:color="auto" w:fill="ffffff"/>
        </w:rPr>
        <w:t xml:space="preserve"> manage agitation to the point of satisfaction to patients living with infections in the urinary tract system. The focus is on patients that are hospitalized in hospitals within the access of pharmaceutical stereotypes.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highlight w:val="yellow"/>
          <w:shd w:val="clear" w:color="auto" w:fill="ffffff"/>
        </w:rPr>
        <w:t xml:space="preserve">The question that is being examined is: In patients bedridden in abiding acute care hospital, how does applying of protocol that is directed by nurse to explore the effectiveness of short-lived urinary catheter eviction compared to defunct of protocol cause an impact to the statistic of catheter nautical days and progression of CAUTI for six months of post-arbitration? </w:t>
      </w:r>
    </w:p>
    <w:p>
      <w:pPr>
        <w:pStyle w:val="style0"/>
        <w:spacing w:lineRule="auto" w:line="480"/>
        <w:ind w:firstLine="720"/>
        <w:jc w:val="center"/>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Identifying the Sources of Evidence</w:t>
      </w:r>
    </w:p>
    <w:p>
      <w:pPr>
        <w:pStyle w:val="style0"/>
        <w:spacing w:lineRule="auto" w:line="480"/>
        <w:ind w:firstLine="720"/>
        <w:rPr>
          <w:rFonts w:ascii="Times New Roman" w:cs="Times New Roman" w:hAnsi="Times New Roman"/>
          <w:color w:val="000000"/>
          <w:sz w:val="24"/>
          <w:szCs w:val="24"/>
          <w:highlight w:val="yellow"/>
          <w:shd w:val="clear" w:color="auto" w:fill="ffffff"/>
        </w:rPr>
      </w:pPr>
      <w:r>
        <w:rPr>
          <w:rFonts w:ascii="Times New Roman" w:cs="Times New Roman" w:hAnsi="Times New Roman"/>
          <w:color w:val="000000"/>
          <w:sz w:val="24"/>
          <w:szCs w:val="24"/>
          <w:shd w:val="clear" w:color="auto" w:fill="ffffff"/>
        </w:rPr>
        <w:t xml:space="preserve">The personnel handled a piece of evidence to dredge an answer on a technical question by the use of </w:t>
      </w:r>
      <w:r>
        <w:rPr>
          <w:rFonts w:ascii="Times New Roman" w:cs="Times New Roman" w:hAnsi="Times New Roman"/>
          <w:i/>
          <w:color w:val="000000"/>
          <w:sz w:val="24"/>
          <w:szCs w:val="24"/>
          <w:shd w:val="clear" w:color="auto" w:fill="ffffff"/>
        </w:rPr>
        <w:t xml:space="preserve">CINAHL. </w:t>
      </w:r>
      <w:r>
        <w:rPr>
          <w:rFonts w:ascii="Times New Roman" w:cs="Times New Roman" w:hAnsi="Times New Roman"/>
          <w:color w:val="000000"/>
          <w:sz w:val="24"/>
          <w:szCs w:val="24"/>
          <w:shd w:val="clear" w:color="auto" w:fill="ffffff"/>
        </w:rPr>
        <w:t>As healthcare units seek to find out mitigation factors to CAUTI incidences, the plan of action for this implementation is to ascertain if the application of CHG wipes for perinatology care, the rate at which CAUTI could reduce. With a critical objective o</w:t>
      </w:r>
      <w:r>
        <w:rPr>
          <w:rFonts w:ascii="Times New Roman" w:cs="Times New Roman" w:hAnsi="Times New Roman"/>
          <w:color w:val="000000"/>
          <w:sz w:val="24"/>
          <w:szCs w:val="24"/>
          <w:shd w:val="clear" w:color="auto" w:fill="ffffff"/>
        </w:rPr>
        <w:t>f gathering evidence to uphold the change proposal, CINAHL databased was applied as a search engine.</w:t>
      </w:r>
      <w:r>
        <w:rPr>
          <w:rFonts w:ascii="Times New Roman" w:cs="Times New Roman" w:hAnsi="Times New Roman"/>
          <w:color w:val="000000"/>
          <w:sz w:val="24"/>
          <w:szCs w:val="24"/>
          <w:highlight w:val="yellow"/>
          <w:shd w:val="clear" w:color="auto" w:fill="ffffff"/>
        </w:rPr>
        <w:t xml:space="preserve"> The criteria used to answer the PICOT question was an application of filters was employed to assure present and approved peer-review articles. Words such as CAUTI, CAUTI prevention, and infection mitigation factors were applied to obtain information that is strict defines the issue of discussion. AACN website was also reviewed to look for most guidelines that are contained in the SICU area (</w:t>
      </w:r>
      <w:r>
        <w:rPr>
          <w:rFonts w:ascii="Times New Roman" w:cs="Times New Roman" w:hAnsi="Times New Roman"/>
          <w:color w:val="222222"/>
          <w:sz w:val="24"/>
          <w:szCs w:val="24"/>
          <w:highlight w:val="yellow"/>
          <w:shd w:val="clear" w:color="auto" w:fill="ffffff"/>
        </w:rPr>
        <w:t xml:space="preserve">Gardner, Kanaskie, Knehans, Salisbury, Doheny, and Schirm, 2016). </w:t>
      </w:r>
      <w:r>
        <w:rPr>
          <w:rFonts w:ascii="Times New Roman" w:cs="Times New Roman" w:hAnsi="Times New Roman"/>
          <w:color w:val="000000"/>
          <w:sz w:val="24"/>
          <w:szCs w:val="24"/>
          <w:highlight w:val="yellow"/>
          <w:shd w:val="clear" w:color="auto" w:fill="ffffff"/>
        </w:rPr>
        <w:t xml:space="preserve">Aiding evidence was elaborated by the utilization of a literature review platform that initiated comparison, evaluation, and distinguishing between different methods of research, contexts, and the studied sample size.  </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The inquisition implies that prevention of CAUTI undergoes through delegated actions, and based on authentications that tend to lower the rate of infection. It can be mitigated through the </w:t>
      </w:r>
      <w:r>
        <w:rPr>
          <w:rFonts w:ascii="Times New Roman" w:cs="Times New Roman" w:hAnsi="Times New Roman"/>
          <w:color w:val="000000"/>
          <w:sz w:val="24"/>
          <w:szCs w:val="24"/>
          <w:shd w:val="clear" w:color="auto" w:fill="ffffff"/>
        </w:rPr>
        <w:t xml:space="preserve">use of recommendable techniques, </w:t>
      </w:r>
      <w:r>
        <w:rPr>
          <w:rFonts w:ascii="Times New Roman" w:cs="Times New Roman" w:hAnsi="Times New Roman"/>
          <w:color w:val="000000"/>
          <w:sz w:val="24"/>
          <w:szCs w:val="24"/>
          <w:shd w:val="clear" w:color="auto" w:fill="ffffff"/>
        </w:rPr>
        <w:t xml:space="preserve">hand hygiene, </w:t>
      </w:r>
      <w:r>
        <w:rPr>
          <w:rFonts w:ascii="Times New Roman" w:cs="Times New Roman" w:hAnsi="Times New Roman"/>
          <w:color w:val="000000"/>
          <w:sz w:val="24"/>
          <w:szCs w:val="24"/>
          <w:shd w:val="clear" w:color="auto" w:fill="ffffff"/>
        </w:rPr>
        <w:t xml:space="preserve">and how the catheter is withdrawn ca facilitate the associated disease. </w:t>
      </w:r>
      <w:r>
        <w:rPr>
          <w:rFonts w:ascii="Times New Roman" w:cs="Times New Roman" w:hAnsi="Times New Roman"/>
          <w:color w:val="000000"/>
          <w:sz w:val="24"/>
          <w:szCs w:val="24"/>
          <w:shd w:val="clear" w:color="auto" w:fill="ffffff"/>
        </w:rPr>
        <w:t>In the U.S., EBP has been established as a driving force to meeting three primary aims in healthcare, namely, lowering per capita income, upgrading the population's health, and advancing the experience of a patient on health care</w:t>
      </w:r>
      <w:r>
        <w:rPr>
          <w:rFonts w:ascii="Times New Roman" w:cs="Times New Roman" w:hAnsi="Times New Roman"/>
          <w:color w:val="000000"/>
          <w:sz w:val="24"/>
          <w:szCs w:val="24"/>
          <w:shd w:val="clear" w:color="auto" w:fill="ffffff"/>
        </w:rPr>
        <w:t xml:space="preserve"> (</w:t>
      </w:r>
      <w:r>
        <w:rPr>
          <w:rFonts w:ascii="Times New Roman" w:cs="Times New Roman" w:eastAsia="Arial" w:hAnsi="Times New Roman"/>
          <w:color w:val="000000"/>
          <w:sz w:val="24"/>
          <w:szCs w:val="24"/>
        </w:rPr>
        <w:t>Boswell and Cannon, 2015)</w:t>
      </w:r>
      <w:r>
        <w:rPr>
          <w:rFonts w:ascii="Times New Roman" w:cs="Times New Roman" w:hAnsi="Times New Roman"/>
          <w:color w:val="000000"/>
          <w:sz w:val="24"/>
          <w:szCs w:val="24"/>
          <w:shd w:val="clear" w:color="auto" w:fill="ffffff"/>
        </w:rPr>
        <w:t>.</w:t>
      </w:r>
    </w:p>
    <w:p>
      <w:pPr>
        <w:pStyle w:val="style0"/>
        <w:spacing w:lineRule="auto" w:line="480"/>
        <w:ind w:firstLine="720"/>
        <w:jc w:val="center"/>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The relevance of the Findings</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The article reviewed produced a specified correlation of research questions as well as sample populations pertinent to the project under research. The evidence</w:t>
      </w:r>
      <w:r>
        <w:rPr>
          <w:rFonts w:ascii="Times New Roman" w:cs="Times New Roman" w:hAnsi="Times New Roman"/>
          <w:color w:val="000000"/>
          <w:sz w:val="24"/>
          <w:szCs w:val="24"/>
          <w:shd w:val="clear" w:color="auto" w:fill="ffffff"/>
        </w:rPr>
        <w:t xml:space="preserve"> corrected from materials that were peer-reviewed </w:t>
      </w:r>
      <w:r>
        <w:rPr>
          <w:rFonts w:ascii="Times New Roman" w:cs="Times New Roman" w:hAnsi="Times New Roman"/>
          <w:color w:val="000000"/>
          <w:sz w:val="24"/>
          <w:szCs w:val="24"/>
          <w:shd w:val="clear" w:color="auto" w:fill="ffffff"/>
        </w:rPr>
        <w:t xml:space="preserve">with no benefit of doubt supports the exertion of using CHG wipe </w:t>
      </w:r>
      <w:r>
        <w:rPr>
          <w:rFonts w:ascii="Times New Roman" w:cs="Times New Roman" w:hAnsi="Times New Roman"/>
          <w:color w:val="000000"/>
          <w:sz w:val="24"/>
          <w:szCs w:val="24"/>
          <w:shd w:val="clear" w:color="auto" w:fill="ffffff"/>
        </w:rPr>
        <w:t>for primal care for the prevention of CAUTI. The possible occurrence of Hai was reduced when CHG wipes were used.</w:t>
      </w:r>
    </w:p>
    <w:p>
      <w:pPr>
        <w:pStyle w:val="style0"/>
        <w:spacing w:lineRule="auto" w:line="480"/>
        <w:ind w:firstLine="720"/>
        <w:rPr>
          <w:rFonts w:ascii="Times New Roman" w:cs="Times New Roman" w:hAnsi="Times New Roman"/>
          <w:color w:val="000000"/>
          <w:sz w:val="24"/>
          <w:szCs w:val="24"/>
          <w:highlight w:val="yellow"/>
          <w:shd w:val="clear" w:color="auto" w:fill="ffffff"/>
        </w:rPr>
      </w:pPr>
      <w:r>
        <w:rPr>
          <w:rFonts w:ascii="Times New Roman" w:cs="Times New Roman" w:hAnsi="Times New Roman"/>
          <w:color w:val="000000"/>
          <w:sz w:val="24"/>
          <w:szCs w:val="24"/>
          <w:highlight w:val="yellow"/>
          <w:shd w:val="clear" w:color="auto" w:fill="ffffff"/>
        </w:rPr>
        <w:t>One of the most credible sources that proposed the application of CHG wipes was the article evaluated by Cassir et al. (2005). The article found that cleansing of CHG daily correlated to a decreased chance of incidence rate of HAI brought up by gram-negative bacteria. It seeks to identify the role functions of transient harmful gram bacteria in the colonization of skin during the pathogenesis of HAI. In the case of other implementation of evidence-based practices, reducing the chances of CAUTI will need teamwork of nurses, risk management teams, physicians, and infection control practitioners.</w:t>
      </w:r>
    </w:p>
    <w:p>
      <w:pPr>
        <w:pStyle w:val="style0"/>
        <w:spacing w:lineRule="auto" w:line="480"/>
        <w:ind w:firstLine="72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About a change theory, the health industry needs a firm foundation to obtain success. Kurt Lewin established three stages for a change model to be the most credible on</w:t>
      </w:r>
      <w:r>
        <w:rPr>
          <w:rFonts w:ascii="Times New Roman" w:cs="Times New Roman" w:hAnsi="Times New Roman"/>
          <w:color w:val="000000"/>
          <w:sz w:val="24"/>
          <w:szCs w:val="24"/>
          <w:shd w:val="clear" w:color="auto" w:fill="ffffff"/>
        </w:rPr>
        <w:t>e for the CAUTI mitigation proposal by encouraging the use of CHG wipes for peril care. A change model for Kurt Lewin is comprised of freezing, unfreezing, and moving stages.</w:t>
      </w:r>
    </w:p>
    <w:p>
      <w:pPr>
        <w:pStyle w:val="style0"/>
        <w:spacing w:lineRule="auto" w:line="480"/>
        <w:ind w:firstLine="720"/>
        <w:jc w:val="center"/>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Application of evidence-based practice to address UTI</w:t>
      </w:r>
    </w:p>
    <w:p>
      <w:pPr>
        <w:pStyle w:val="style0"/>
        <w:tabs>
          <w:tab w:val="left" w:leader="none" w:pos="720"/>
          <w:tab w:val="left" w:leader="none" w:pos="6195"/>
        </w:tabs>
        <w:spacing w:lineRule="auto" w:line="48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ab/>
      </w:r>
      <w:r>
        <w:rPr>
          <w:rFonts w:ascii="Times New Roman" w:cs="Times New Roman" w:hAnsi="Times New Roman"/>
          <w:color w:val="000000"/>
          <w:sz w:val="24"/>
          <w:szCs w:val="24"/>
          <w:shd w:val="clear" w:color="auto" w:fill="ffffff"/>
        </w:rPr>
        <w:t xml:space="preserve">To incorporate the </w:t>
      </w:r>
      <w:r>
        <w:rPr>
          <w:rFonts w:ascii="Times New Roman" w:cs="Times New Roman" w:hAnsi="Times New Roman"/>
          <w:color w:val="000000"/>
          <w:sz w:val="24"/>
          <w:szCs w:val="24"/>
          <w:shd w:val="clear" w:color="auto" w:fill="ffffff"/>
        </w:rPr>
        <w:t>evidence, the literature seems to take longer than expected. However,</w:t>
      </w:r>
      <w:r>
        <w:rPr>
          <w:rFonts w:ascii="Times New Roman" w:cs="Times New Roman" w:hAnsi="Times New Roman"/>
          <w:color w:val="000000"/>
          <w:sz w:val="24"/>
          <w:szCs w:val="24"/>
          <w:shd w:val="clear" w:color="auto" w:fill="ffffff"/>
        </w:rPr>
        <w:t xml:space="preserve"> it is enlightening. This </w:t>
      </w:r>
      <w:r>
        <w:rPr>
          <w:rFonts w:ascii="Times New Roman" w:cs="Times New Roman" w:hAnsi="Times New Roman"/>
          <w:color w:val="000000"/>
          <w:sz w:val="24"/>
          <w:szCs w:val="24"/>
          <w:shd w:val="clear" w:color="auto" w:fill="ffffff"/>
        </w:rPr>
        <w:t>was highlighted</w:t>
      </w:r>
      <w:r>
        <w:rPr>
          <w:rFonts w:ascii="Times New Roman" w:cs="Times New Roman" w:hAnsi="Times New Roman"/>
          <w:color w:val="000000"/>
          <w:sz w:val="24"/>
          <w:szCs w:val="24"/>
          <w:shd w:val="clear" w:color="auto" w:fill="ffffff"/>
        </w:rPr>
        <w:t xml:space="preserve"> when based research comprised of staff from the unit that de</w:t>
      </w:r>
      <w:r>
        <w:rPr>
          <w:rFonts w:ascii="Times New Roman" w:cs="Times New Roman" w:hAnsi="Times New Roman"/>
          <w:color w:val="000000"/>
          <w:sz w:val="24"/>
          <w:szCs w:val="24"/>
          <w:shd w:val="clear" w:color="auto" w:fill="ffffff"/>
        </w:rPr>
        <w:t xml:space="preserve">als with surgery for acute studied the review of John Hopkins. They found that using the standard process of John was pivotal and enhanced the workforce to do away with thoughts that were overwhelming initially concerning reviewing such kind of body literature that was extremely large. The labor force reviewed and evened about sixty reports </w:t>
      </w:r>
      <w:r>
        <w:rPr>
          <w:rFonts w:ascii="Times New Roman" w:cs="Times New Roman" w:hAnsi="Times New Roman"/>
          <w:color w:val="000000"/>
          <w:sz w:val="24"/>
          <w:szCs w:val="24"/>
          <w:shd w:val="clear" w:color="auto" w:fill="ffffff"/>
        </w:rPr>
        <w:t xml:space="preserve">as a convoy. The aim was to guarantee the staff to buy the project. </w:t>
      </w:r>
    </w:p>
    <w:p>
      <w:pPr>
        <w:pStyle w:val="style0"/>
        <w:spacing w:lineRule="auto" w:line="480"/>
        <w:ind w:firstLine="720"/>
        <w:jc w:val="center"/>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Reference</w:t>
      </w:r>
      <w:r>
        <w:rPr>
          <w:rFonts w:ascii="Times New Roman" w:cs="Times New Roman" w:hAnsi="Times New Roman"/>
          <w:color w:val="000000"/>
          <w:sz w:val="24"/>
          <w:szCs w:val="24"/>
          <w:shd w:val="clear" w:color="auto" w:fill="ffffff"/>
        </w:rPr>
        <w:t>s</w:t>
      </w:r>
    </w:p>
    <w:p>
      <w:pPr>
        <w:pStyle w:val="style0"/>
        <w:spacing w:lineRule="auto" w:line="480"/>
        <w:ind w:left="720" w:hanging="720"/>
        <w:rPr>
          <w:rFonts w:ascii="Times New Roman" w:cs="Times New Roman" w:hAnsi="Times New Roman"/>
          <w:color w:val="000000"/>
          <w:sz w:val="24"/>
          <w:szCs w:val="24"/>
          <w:highlight w:val="yellow"/>
        </w:rPr>
      </w:pPr>
      <w:r>
        <w:rPr>
          <w:rFonts w:ascii="Times New Roman" w:cs="Times New Roman" w:eastAsia="Arial" w:hAnsi="Times New Roman"/>
          <w:color w:val="000000"/>
          <w:sz w:val="24"/>
          <w:szCs w:val="24"/>
          <w:highlight w:val="yellow"/>
        </w:rPr>
        <w:t xml:space="preserve">Boswell, C., &amp; Cannon, S. (2015). </w:t>
      </w:r>
      <w:r>
        <w:rPr>
          <w:rFonts w:ascii="Times New Roman" w:cs="Times New Roman" w:eastAsia="Arial" w:hAnsi="Times New Roman"/>
          <w:i/>
          <w:iCs/>
          <w:color w:val="000000"/>
          <w:sz w:val="24"/>
          <w:szCs w:val="24"/>
          <w:highlight w:val="yellow"/>
        </w:rPr>
        <w:t>Introduction to nursing research</w:t>
      </w:r>
      <w:r>
        <w:rPr>
          <w:rFonts w:ascii="Times New Roman" w:cs="Times New Roman" w:eastAsia="Arial" w:hAnsi="Times New Roman"/>
          <w:color w:val="000000"/>
          <w:sz w:val="24"/>
          <w:szCs w:val="24"/>
          <w:highlight w:val="yellow"/>
        </w:rPr>
        <w:t>. Burlington, MA: Jones &amp; Bartlett Learning.</w:t>
      </w:r>
    </w:p>
    <w:p>
      <w:pPr>
        <w:pStyle w:val="style94"/>
        <w:spacing w:before="0" w:beforeAutospacing="false" w:after="158" w:afterAutospacing="false" w:lineRule="auto" w:line="480"/>
        <w:ind w:left="720" w:hanging="720"/>
        <w:rPr>
          <w:color w:val="000000"/>
          <w:highlight w:val="yellow"/>
          <w:shd w:val="clear" w:color="auto" w:fill="ffffff"/>
        </w:rPr>
      </w:pPr>
      <w:r>
        <w:rPr>
          <w:color w:val="000000"/>
          <w:highlight w:val="yellow"/>
          <w:shd w:val="clear" w:color="auto" w:fill="ffffff"/>
        </w:rPr>
        <w:t>Cassir, N., Thomas, G., Hraiech, S., Brunet, J., Fournier, P., La Scola, B., &amp; Papazian, L. (2015). Major article: Chlorhexidine daily bathing: Impact on healthcare-associated infections caused by gram-negative bacteria</w:t>
      </w:r>
    </w:p>
    <w:p>
      <w:pPr>
        <w:pStyle w:val="style0"/>
        <w:spacing w:lineRule="auto" w:line="480"/>
        <w:ind w:left="720" w:hanging="720"/>
        <w:rPr>
          <w:rFonts w:ascii="Times New Roman" w:cs="Times New Roman" w:hAnsi="Times New Roman"/>
          <w:color w:val="000000"/>
          <w:sz w:val="24"/>
          <w:szCs w:val="24"/>
          <w:highlight w:val="yellow"/>
          <w:shd w:val="clear" w:color="auto" w:fill="ffffff"/>
        </w:rPr>
      </w:pPr>
      <w:r>
        <w:rPr>
          <w:rFonts w:ascii="Times New Roman" w:cs="Times New Roman" w:hAnsi="Times New Roman"/>
          <w:color w:val="222222"/>
          <w:sz w:val="24"/>
          <w:szCs w:val="24"/>
          <w:highlight w:val="yellow"/>
          <w:shd w:val="clear" w:color="auto" w:fill="ffffff"/>
        </w:rPr>
        <w:t>Gardner Jr, K., Kanaskie, M. L., Knehans, A. C., Salisbury, S., Doheny, K. K., &amp; Schirm, V. (2016). Implementing and sustaining evidence based practice through a nursing journal club. </w:t>
      </w:r>
      <w:r>
        <w:rPr>
          <w:rFonts w:ascii="Times New Roman" w:cs="Times New Roman" w:hAnsi="Times New Roman"/>
          <w:i/>
          <w:iCs/>
          <w:color w:val="222222"/>
          <w:sz w:val="24"/>
          <w:szCs w:val="24"/>
          <w:highlight w:val="yellow"/>
          <w:shd w:val="clear" w:color="auto" w:fill="ffffff"/>
        </w:rPr>
        <w:t>Applied Nursing Research</w:t>
      </w:r>
      <w:r>
        <w:rPr>
          <w:rFonts w:ascii="Times New Roman" w:cs="Times New Roman" w:hAnsi="Times New Roman"/>
          <w:color w:val="222222"/>
          <w:sz w:val="24"/>
          <w:szCs w:val="24"/>
          <w:highlight w:val="yellow"/>
          <w:shd w:val="clear" w:color="auto" w:fill="ffffff"/>
        </w:rPr>
        <w:t>, </w:t>
      </w:r>
      <w:r>
        <w:rPr>
          <w:rFonts w:ascii="Times New Roman" w:cs="Times New Roman" w:hAnsi="Times New Roman"/>
          <w:i/>
          <w:iCs/>
          <w:color w:val="222222"/>
          <w:sz w:val="24"/>
          <w:szCs w:val="24"/>
          <w:highlight w:val="yellow"/>
          <w:shd w:val="clear" w:color="auto" w:fill="ffffff"/>
        </w:rPr>
        <w:t>31</w:t>
      </w:r>
      <w:r>
        <w:rPr>
          <w:rFonts w:ascii="Times New Roman" w:cs="Times New Roman" w:hAnsi="Times New Roman"/>
          <w:color w:val="222222"/>
          <w:sz w:val="24"/>
          <w:szCs w:val="24"/>
          <w:highlight w:val="yellow"/>
          <w:shd w:val="clear" w:color="auto" w:fill="ffffff"/>
        </w:rPr>
        <w:t>, 139-145.</w:t>
      </w:r>
    </w:p>
    <w:p>
      <w:pPr>
        <w:pStyle w:val="style0"/>
        <w:spacing w:lineRule="auto" w:line="480"/>
        <w:ind w:left="720" w:hanging="720"/>
        <w:rPr>
          <w:rFonts w:ascii="Times New Roman" w:cs="Times New Roman" w:hAnsi="Times New Roman"/>
          <w:color w:val="000000"/>
          <w:sz w:val="24"/>
          <w:szCs w:val="24"/>
          <w:highlight w:val="yellow"/>
          <w:shd w:val="clear" w:color="auto" w:fill="ffffff"/>
        </w:rPr>
      </w:pPr>
      <w:r>
        <w:rPr>
          <w:rFonts w:ascii="Times New Roman" w:cs="Times New Roman" w:hAnsi="Times New Roman"/>
          <w:color w:val="000000"/>
          <w:sz w:val="24"/>
          <w:szCs w:val="24"/>
          <w:highlight w:val="yellow"/>
          <w:shd w:val="clear" w:color="auto" w:fill="ffffff"/>
        </w:rPr>
        <w:t>Melnyk, B. M. (2016). Improving healthcare quality, patient outcomes, and costs with evidence-based practice. </w:t>
      </w:r>
      <w:r>
        <w:rPr>
          <w:rFonts w:ascii="Times New Roman" w:cs="Times New Roman" w:hAnsi="Times New Roman"/>
          <w:i/>
          <w:iCs/>
          <w:color w:val="000000"/>
          <w:sz w:val="24"/>
          <w:szCs w:val="24"/>
          <w:highlight w:val="yellow"/>
          <w:shd w:val="clear" w:color="auto" w:fill="ffffff"/>
        </w:rPr>
        <w:t>Reflections on nursing leadership Sigma Theta Tau International</w:t>
      </w:r>
      <w:r>
        <w:rPr>
          <w:rFonts w:ascii="Times New Roman" w:cs="Times New Roman" w:hAnsi="Times New Roman"/>
          <w:color w:val="000000"/>
          <w:sz w:val="24"/>
          <w:szCs w:val="24"/>
          <w:highlight w:val="yellow"/>
          <w:shd w:val="clear" w:color="auto" w:fill="ffffff"/>
        </w:rPr>
        <w:t>.</w:t>
      </w:r>
    </w:p>
    <w:sectPr>
      <w:headerReference w:type="default" r:id="rId2"/>
      <w:headerReference w:type="first" r:id="rId3"/>
      <w:pgSz w:w="11906" w:h="16838"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APPLICATION OF PICOT OUTLOOK</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APPLICATION OF PICOT OUTLOOK</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563c1"/>
      <w:u w:val="single"/>
    </w:rPr>
  </w:style>
  <w:style w:type="character" w:styleId="style86">
    <w:name w:val="FollowedHyperlink"/>
    <w:basedOn w:val="style65"/>
    <w:next w:val="style86"/>
    <w:uiPriority w:val="99"/>
    <w:rPr>
      <w:color w:val="954f72"/>
      <w:u w:val="single"/>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18c75c92-071a-4c7d-828e-166bea7da05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0218dcf4-f81d-4bd3-84a0-3945faec7c40"/>
    <w:basedOn w:val="style65"/>
    <w:next w:val="style4098"/>
    <w:link w:val="style32"/>
    <w:uiPriority w:val="99"/>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customStyle="1" w:styleId="style4099">
    <w:name w:val="Default"/>
    <w:next w:val="style4099"/>
    <w:pPr>
      <w:autoSpaceDE w:val="false"/>
      <w:autoSpaceDN w:val="false"/>
      <w:adjustRightInd w:val="false"/>
      <w:spacing w:after="0" w:lineRule="auto" w:line="240"/>
    </w:pPr>
    <w:rPr>
      <w:rFonts w:ascii="Times New Roman" w:cs="Times New Roman" w:hAnsi="Times New Roman"/>
      <w:color w:val="00000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1038</Words>
  <Pages>5</Pages>
  <Characters>5633</Characters>
  <Application>WPS Office</Application>
  <DocSecurity>0</DocSecurity>
  <Paragraphs>46</Paragraphs>
  <ScaleCrop>false</ScaleCrop>
  <LinksUpToDate>false</LinksUpToDate>
  <CharactersWithSpaces>6793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2019-12-26T10:39:43Z</dcterms:created>
  <dc:creator>KEN</dc:creator>
  <lastModifiedBy>Infinix X626</lastModifiedBy>
  <dcterms:modified xsi:type="dcterms:W3CDTF">2019-12-26T10:39:43Z</dcterms:modified>
  <revision>4</revision>
</coreProperties>
</file>

<file path=docProps/custom.xml><?xml version="1.0" encoding="utf-8"?>
<Properties xmlns="http://schemas.openxmlformats.org/officeDocument/2006/custom-properties" xmlns:vt="http://schemas.openxmlformats.org/officeDocument/2006/docPropsVTypes"/>
</file>